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w:t>
      </w:r>
      <w:r w:rsidR="006E564C">
        <w:t>1.</w:t>
      </w:r>
      <w:r w:rsidRPr="00C242B7">
        <w:t>2.4 )</w:t>
      </w:r>
      <w:proofErr w:type="gramEnd"/>
    </w:p>
    <w:p w14:paraId="6A7FD438" w14:textId="000C7DF2" w:rsidR="00B52D9A" w:rsidRDefault="00C3110B" w:rsidP="00B52D9A">
      <w:pPr>
        <w:pStyle w:val="PlnabPodnadpis"/>
      </w:pPr>
      <w:r>
        <w:t xml:space="preserve">Josef Sukup, </w:t>
      </w:r>
      <w:r w:rsidR="00B52D9A">
        <w:t>tel: +420 724 932 339, e-mail: sukup@szdc.cz</w:t>
      </w:r>
    </w:p>
    <w:p w14:paraId="44FD4D46" w14:textId="77777777" w:rsidR="00B52D9A" w:rsidRDefault="00B52D9A" w:rsidP="00B52D9A">
      <w:pPr>
        <w:pStyle w:val="Plnab0"/>
        <w:spacing w:after="0" w:line="240" w:lineRule="auto"/>
      </w:pPr>
      <w:r>
        <w:t>Správa železniční dopravní cesty, státní organizace</w:t>
      </w:r>
    </w:p>
    <w:p w14:paraId="448A439B" w14:textId="77777777" w:rsidR="00B52D9A" w:rsidRDefault="00B52D9A" w:rsidP="00B52D9A">
      <w:pPr>
        <w:pStyle w:val="Plnab0"/>
        <w:tabs>
          <w:tab w:val="left" w:pos="2486"/>
        </w:tabs>
        <w:spacing w:after="0" w:line="240" w:lineRule="auto"/>
      </w:pPr>
      <w:r>
        <w:t>Stavební správa východ</w:t>
      </w:r>
      <w:r>
        <w:tab/>
      </w:r>
    </w:p>
    <w:p w14:paraId="07506E99" w14:textId="77777777" w:rsidR="00B52D9A" w:rsidRDefault="00B52D9A" w:rsidP="00B52D9A">
      <w:pPr>
        <w:pStyle w:val="Plnab0"/>
        <w:spacing w:after="0" w:line="240" w:lineRule="auto"/>
      </w:pPr>
      <w:r>
        <w:t>Nerudova 1</w:t>
      </w:r>
    </w:p>
    <w:p w14:paraId="33AF9C87" w14:textId="77777777" w:rsidR="00B52D9A" w:rsidRDefault="00B52D9A" w:rsidP="00B52D9A">
      <w:pPr>
        <w:pStyle w:val="Plnab0"/>
        <w:spacing w:after="0" w:line="240" w:lineRule="auto"/>
      </w:pPr>
      <w:r>
        <w:t>772 58 Olomouc</w:t>
      </w:r>
    </w:p>
    <w:p w14:paraId="7314C2AD" w14:textId="77777777" w:rsidR="00B52D9A" w:rsidRDefault="00B52D9A" w:rsidP="00B52D9A">
      <w:pPr>
        <w:pStyle w:val="Plnab0"/>
        <w:rPr>
          <w:u w:val="single"/>
        </w:rPr>
      </w:pPr>
    </w:p>
    <w:p w14:paraId="20D22B4B" w14:textId="77614ACF" w:rsidR="00FC5A43" w:rsidRPr="00C242B7" w:rsidRDefault="00DB2851" w:rsidP="00B52D9A">
      <w:pPr>
        <w:pStyle w:val="Plnab0"/>
        <w:rPr>
          <w:u w:val="single"/>
        </w:rPr>
      </w:pPr>
      <w:r w:rsidRPr="00C242B7">
        <w:rPr>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63534BE"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1D728B" w:rsidRPr="005A6736">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719965FF" w14:textId="77777777" w:rsidR="0075274C" w:rsidRDefault="0075274C" w:rsidP="00D96825">
      <w:pPr>
        <w:jc w:val="both"/>
        <w:rPr>
          <w:rFonts w:ascii="Calibri" w:hAnsi="Calibri"/>
          <w:sz w:val="22"/>
          <w:szCs w:val="22"/>
          <w:u w:val="single"/>
        </w:rPr>
      </w:pP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73080955"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1D728B">
        <w:t xml:space="preserve"> </w:t>
      </w:r>
      <w:r w:rsidRPr="00C242B7">
        <w:t>Vystavené</w:t>
      </w:r>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6C7288DA" w:rsidR="0005347C" w:rsidRPr="00C242B7" w:rsidRDefault="00D20A0A" w:rsidP="00417D4D">
      <w:pPr>
        <w:pStyle w:val="Plnab0"/>
        <w:rPr>
          <w:color w:val="00B050"/>
        </w:rPr>
      </w:pPr>
      <w:r w:rsidRPr="00C242B7">
        <w:t xml:space="preserve">Přístup na Staveniště bude Zhotoviteli umožněn od </w:t>
      </w:r>
      <w:r w:rsidR="001D728B" w:rsidRPr="005A6736">
        <w:t>p</w:t>
      </w:r>
      <w:r w:rsidR="001D728B">
        <w:t xml:space="preserve">ředání Staveniště (předpoklad </w:t>
      </w:r>
      <w:r w:rsidR="001D728B" w:rsidRPr="00844FD3">
        <w:t>0</w:t>
      </w:r>
      <w:r w:rsidR="00844FD3">
        <w:t>3</w:t>
      </w:r>
      <w:r w:rsidR="0075274C" w:rsidRPr="005A6736">
        <w:t>/</w:t>
      </w:r>
      <w:r w:rsidR="001D728B" w:rsidRPr="005A6736">
        <w:t xml:space="preserve">2018) </w:t>
      </w:r>
      <w:r w:rsidRPr="00C242B7">
        <w:t>do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308DE5F9" w14:textId="6FEBDE9F" w:rsidR="001D728B" w:rsidRPr="004B764C" w:rsidRDefault="001D728B" w:rsidP="001D728B">
      <w:pPr>
        <w:pStyle w:val="RLdajeosmluvnstran"/>
        <w:numPr>
          <w:ilvl w:val="0"/>
          <w:numId w:val="33"/>
        </w:numPr>
        <w:jc w:val="left"/>
      </w:pPr>
      <w:r w:rsidRPr="004B764C">
        <w:rPr>
          <w:bCs/>
          <w:szCs w:val="22"/>
        </w:rPr>
        <w:t>Mgr.</w:t>
      </w:r>
      <w:r w:rsidRPr="004B764C">
        <w:t xml:space="preserve"> </w:t>
      </w:r>
      <w:r>
        <w:rPr>
          <w:bCs/>
          <w:szCs w:val="22"/>
        </w:rPr>
        <w:t>Markéta Volfová, telefon: +420  725 915 943</w:t>
      </w:r>
      <w:r w:rsidRPr="004B764C">
        <w:rPr>
          <w:bCs/>
          <w:szCs w:val="22"/>
        </w:rPr>
        <w:t xml:space="preserve">, e-mail:  </w:t>
      </w:r>
      <w:hyperlink r:id="rId9" w:history="1">
        <w:r w:rsidRPr="001D728B">
          <w:rPr>
            <w:rStyle w:val="Hypertextovodkaz"/>
            <w:bCs/>
            <w:szCs w:val="22"/>
          </w:rPr>
          <w:t>Volfova@szdc.cz</w:t>
        </w:r>
      </w:hyperlink>
    </w:p>
    <w:p w14:paraId="4EBC608A" w14:textId="5E041473" w:rsidR="001D728B" w:rsidRPr="004B764C" w:rsidRDefault="00B57D4C" w:rsidP="001D728B">
      <w:pPr>
        <w:pStyle w:val="RLdajeosmluvnstran"/>
        <w:ind w:firstLine="720"/>
        <w:jc w:val="left"/>
      </w:pPr>
      <w:r>
        <w:t xml:space="preserve"> </w:t>
      </w:r>
      <w:r w:rsidRPr="00F66B4F">
        <w:t>Ve věcech technických (</w:t>
      </w:r>
      <w:r w:rsidR="001D728B" w:rsidRPr="00F66B4F">
        <w:t>Hlavní inženýr stavby</w:t>
      </w:r>
      <w:r w:rsidRPr="00F66B4F">
        <w:t>)</w:t>
      </w:r>
      <w:r w:rsidR="001D728B" w:rsidRPr="00F66B4F">
        <w:t>:</w:t>
      </w:r>
    </w:p>
    <w:p w14:paraId="2BD07B3B" w14:textId="60B41FF9" w:rsidR="001D728B" w:rsidRPr="0014198A" w:rsidRDefault="001D728B" w:rsidP="001D728B">
      <w:pPr>
        <w:pStyle w:val="RLdajeosmluvnstran"/>
        <w:numPr>
          <w:ilvl w:val="0"/>
          <w:numId w:val="33"/>
        </w:numPr>
        <w:jc w:val="left"/>
        <w:rPr>
          <w:bCs/>
          <w:szCs w:val="22"/>
        </w:rPr>
      </w:pPr>
      <w:r>
        <w:rPr>
          <w:bCs/>
          <w:szCs w:val="22"/>
        </w:rPr>
        <w:t>Ing. Jiří Dittmer</w:t>
      </w:r>
      <w:r w:rsidRPr="004B764C">
        <w:rPr>
          <w:bCs/>
          <w:szCs w:val="22"/>
        </w:rPr>
        <w:t>, telefon: +420</w:t>
      </w:r>
      <w:r>
        <w:rPr>
          <w:bCs/>
          <w:szCs w:val="22"/>
        </w:rPr>
        <w:t> 724 932 287</w:t>
      </w:r>
      <w:r w:rsidRPr="004B764C">
        <w:rPr>
          <w:bCs/>
          <w:szCs w:val="22"/>
        </w:rPr>
        <w:t xml:space="preserve">, e-mail: </w:t>
      </w:r>
      <w:hyperlink r:id="rId10" w:history="1">
        <w:r w:rsidRPr="001D728B">
          <w:rPr>
            <w:rStyle w:val="Hypertextovodkaz"/>
          </w:rPr>
          <w:t>Dittmer@szdc.cz</w:t>
        </w:r>
      </w:hyperlink>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150606A9" w14:textId="73E09C73" w:rsidR="001D728B" w:rsidRPr="0014198A" w:rsidRDefault="001D728B" w:rsidP="001D728B">
      <w:pPr>
        <w:pStyle w:val="Plnab0"/>
        <w:rPr>
          <w:strike/>
          <w:highlight w:val="green"/>
        </w:rPr>
      </w:pPr>
      <w:r w:rsidRPr="005E4CE9">
        <w:lastRenderedPageBreak/>
        <w:t>Pro provádění Díla jsou stanoveny následující milníky</w:t>
      </w:r>
      <w:r>
        <w:t>:</w:t>
      </w:r>
      <w:r w:rsidRPr="005E4CE9">
        <w:t xml:space="preserve"> </w:t>
      </w:r>
    </w:p>
    <w:p w14:paraId="233A3240" w14:textId="65934AA6" w:rsidR="001D728B" w:rsidRDefault="001D728B" w:rsidP="001D728B">
      <w:pPr>
        <w:pStyle w:val="Plnab0"/>
      </w:pPr>
      <w:r w:rsidRPr="0014198A">
        <w:t>Zhotovitel musí zajistit do 31. března 2018 vykácení dřevin podle „Rozhodnutí o povolení kácení dřevin“</w:t>
      </w:r>
      <w:r w:rsidR="00EF6B02">
        <w:t>.</w:t>
      </w:r>
      <w:r w:rsidRPr="0014198A">
        <w:tab/>
      </w:r>
    </w:p>
    <w:p w14:paraId="2760E8F1" w14:textId="0EC60F47" w:rsidR="00B75E6F" w:rsidRPr="00C242B7" w:rsidRDefault="001D728B" w:rsidP="00417D4D">
      <w:pPr>
        <w:pStyle w:val="Plnab0"/>
        <w:rPr>
          <w:u w:val="single"/>
        </w:rPr>
      </w:pPr>
      <w:r w:rsidRPr="0014198A">
        <w:tab/>
      </w:r>
      <w:r w:rsidR="00C34A65" w:rsidRPr="00C242B7">
        <w:tab/>
      </w:r>
      <w:r w:rsidR="00C34A65" w:rsidRPr="00C242B7">
        <w:tab/>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24075183"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1D728B" w:rsidRPr="00E65012">
        <w:rPr>
          <w:b/>
        </w:rPr>
        <w:t>15 měsíců</w:t>
      </w:r>
      <w:r w:rsidR="007976F0" w:rsidRPr="00C242B7">
        <w:t xml:space="preserve"> o</w:t>
      </w:r>
      <w:r w:rsidRPr="00C242B7">
        <w:t>d Data zahájení prací.</w:t>
      </w:r>
    </w:p>
    <w:p w14:paraId="20851F67" w14:textId="1B277AE2" w:rsidR="0075274C" w:rsidRDefault="00AA57FB" w:rsidP="0075274C">
      <w:pPr>
        <w:spacing w:after="120" w:line="264" w:lineRule="auto"/>
        <w:jc w:val="both"/>
        <w:rPr>
          <w:rFonts w:ascii="Calibri" w:hAnsi="Calibri"/>
          <w:sz w:val="22"/>
          <w:szCs w:val="22"/>
        </w:rPr>
      </w:pPr>
      <w:r w:rsidRPr="00B56825">
        <w:rPr>
          <w:rFonts w:ascii="Calibri" w:hAnsi="Calibri"/>
          <w:sz w:val="22"/>
          <w:szCs w:val="22"/>
        </w:rPr>
        <w:t xml:space="preserve">Lhůty uvedené v Pod-článku 7.9 Smluvních podmínek se v případě této Smlouvy </w:t>
      </w:r>
      <w:r w:rsidRPr="00F66B4F">
        <w:rPr>
          <w:rFonts w:ascii="Calibri" w:hAnsi="Calibri"/>
          <w:sz w:val="22"/>
          <w:szCs w:val="22"/>
        </w:rPr>
        <w:t>nepoužijí</w:t>
      </w:r>
      <w:r w:rsidR="00F66B4F" w:rsidRPr="00F66B4F">
        <w:rPr>
          <w:rFonts w:ascii="Calibri" w:hAnsi="Calibri"/>
          <w:sz w:val="22"/>
          <w:szCs w:val="22"/>
        </w:rPr>
        <w:t>.</w:t>
      </w:r>
      <w:r w:rsidRPr="00B56825">
        <w:rPr>
          <w:rFonts w:ascii="Calibri" w:hAnsi="Calibri"/>
          <w:sz w:val="22"/>
          <w:szCs w:val="22"/>
        </w:rPr>
        <w:t xml:space="preserve"> </w:t>
      </w:r>
      <w:r w:rsidR="00EF01F0">
        <w:rPr>
          <w:rFonts w:ascii="Calibri" w:hAnsi="Calibri"/>
          <w:sz w:val="22"/>
          <w:szCs w:val="22"/>
        </w:rPr>
        <w:t xml:space="preserve">                    </w:t>
      </w:r>
      <w:r w:rsidRPr="00F66B4F">
        <w:rPr>
          <w:rFonts w:ascii="Calibri" w:hAnsi="Calibri"/>
          <w:sz w:val="22"/>
          <w:szCs w:val="22"/>
        </w:rPr>
        <w:t>Lhůty jsou stanovené takto:</w:t>
      </w:r>
      <w:r w:rsidR="001870C7" w:rsidRPr="00B56825">
        <w:rPr>
          <w:rFonts w:ascii="Calibri" w:hAnsi="Calibri"/>
          <w:sz w:val="22"/>
          <w:szCs w:val="22"/>
        </w:rPr>
        <w:t xml:space="preserve"> </w:t>
      </w:r>
    </w:p>
    <w:p w14:paraId="546FBBD9" w14:textId="77777777" w:rsidR="007B7376" w:rsidRDefault="007B7376" w:rsidP="007B7376">
      <w:pPr>
        <w:pStyle w:val="Plnab0"/>
        <w:spacing w:before="120" w:after="0" w:line="240" w:lineRule="auto"/>
        <w:rPr>
          <w:rFonts w:asciiTheme="minorHAnsi" w:hAnsiTheme="minorHAnsi" w:cs="Arial"/>
        </w:rPr>
      </w:pPr>
      <w:r w:rsidRPr="007B7376">
        <w:t>Zhotovitel se zavazuje zajistit vydání osvědčení o bezpečnosti zpracovaného nezávislým</w:t>
      </w:r>
      <w:r>
        <w:t xml:space="preserve"> </w:t>
      </w:r>
      <w:r w:rsidRPr="007B7376">
        <w:t>posuzovatelem podle nařízení Komise (EU) č. 402/2013 ze dne 30. dubna 2013 o společné</w:t>
      </w:r>
      <w:r>
        <w:t xml:space="preserve"> </w:t>
      </w:r>
      <w:r w:rsidRPr="007B7376">
        <w:t>bezpečnostní metodě pro hodnocení a posuzování rizik a o zrušení nařízení (ES) č. 352/2009,</w:t>
      </w:r>
      <w:r>
        <w:t xml:space="preserve"> </w:t>
      </w:r>
      <w:r w:rsidRPr="007B7376">
        <w:t>pokud je vydání takového osvědčení podle uvedeného nařízení třeba zajistit. Tento doklad musí</w:t>
      </w:r>
      <w:r>
        <w:t xml:space="preserve"> </w:t>
      </w:r>
      <w:r w:rsidRPr="007B7376">
        <w:t xml:space="preserve">být předán nejpozději do </w:t>
      </w:r>
      <w:r w:rsidRPr="007B7376">
        <w:rPr>
          <w:b/>
        </w:rPr>
        <w:t>8 měsíců</w:t>
      </w:r>
      <w:r>
        <w:t xml:space="preserve"> </w:t>
      </w:r>
      <w:r w:rsidRPr="00B56825">
        <w:rPr>
          <w:rFonts w:asciiTheme="minorHAnsi" w:hAnsiTheme="minorHAnsi" w:cs="Arial"/>
        </w:rPr>
        <w:t>od Doby pro uvedení do provozu.</w:t>
      </w:r>
    </w:p>
    <w:p w14:paraId="6A52161B" w14:textId="25F35DAF" w:rsidR="001141A9" w:rsidRDefault="007B7376" w:rsidP="007B7376">
      <w:pPr>
        <w:pStyle w:val="Plnab0"/>
        <w:spacing w:before="120" w:after="0" w:line="240" w:lineRule="auto"/>
        <w:rPr>
          <w:rFonts w:asciiTheme="minorHAnsi" w:hAnsiTheme="minorHAnsi" w:cs="Arial"/>
        </w:rPr>
      </w:pPr>
      <w:r>
        <w:rPr>
          <w:rFonts w:asciiTheme="minorHAnsi" w:hAnsiTheme="minorHAnsi" w:cs="Arial"/>
        </w:rPr>
        <w:t>Kom</w:t>
      </w:r>
      <w:r w:rsidR="00027385">
        <w:rPr>
          <w:rFonts w:asciiTheme="minorHAnsi" w:hAnsiTheme="minorHAnsi" w:cs="Arial"/>
        </w:rPr>
        <w:t>pletní dokumentace skutečného p</w:t>
      </w:r>
      <w:r>
        <w:rPr>
          <w:rFonts w:asciiTheme="minorHAnsi" w:hAnsiTheme="minorHAnsi" w:cs="Arial"/>
        </w:rPr>
        <w:t>rovedení</w:t>
      </w:r>
      <w:r w:rsidR="0075274C" w:rsidRPr="00B56825">
        <w:rPr>
          <w:rFonts w:asciiTheme="minorHAnsi" w:hAnsiTheme="minorHAnsi" w:cs="Arial"/>
        </w:rPr>
        <w:t xml:space="preserve">: předání do </w:t>
      </w:r>
      <w:r w:rsidR="0075274C" w:rsidRPr="00F66B4F">
        <w:rPr>
          <w:rFonts w:asciiTheme="minorHAnsi" w:hAnsiTheme="minorHAnsi" w:cs="Arial"/>
          <w:b/>
        </w:rPr>
        <w:t>8 měsíců</w:t>
      </w:r>
      <w:r w:rsidR="0075274C" w:rsidRPr="00B56825">
        <w:rPr>
          <w:rFonts w:asciiTheme="minorHAnsi" w:hAnsiTheme="minorHAnsi" w:cs="Arial"/>
        </w:rPr>
        <w:t xml:space="preserve"> od Doby pro uvedení do provozu.</w:t>
      </w:r>
    </w:p>
    <w:p w14:paraId="34BB66F6" w14:textId="77777777" w:rsidR="007B7376" w:rsidRPr="00B56825" w:rsidRDefault="007B7376" w:rsidP="007B7376">
      <w:pPr>
        <w:pStyle w:val="Plnab0"/>
        <w:spacing w:before="120" w:after="0" w:line="240" w:lineRule="auto"/>
      </w:pPr>
    </w:p>
    <w:p w14:paraId="7311B0CA" w14:textId="77777777" w:rsidR="00FA1344" w:rsidRPr="00B56825" w:rsidRDefault="00FA1344" w:rsidP="00D96825">
      <w:pPr>
        <w:jc w:val="both"/>
        <w:rPr>
          <w:rFonts w:ascii="Calibri" w:hAnsi="Calibri"/>
          <w:sz w:val="22"/>
          <w:szCs w:val="22"/>
          <w:u w:val="single"/>
        </w:rPr>
      </w:pPr>
      <w:r w:rsidRPr="00B56825">
        <w:rPr>
          <w:rFonts w:ascii="Calibri" w:hAnsi="Calibri"/>
          <w:sz w:val="22"/>
          <w:szCs w:val="22"/>
          <w:u w:val="single"/>
        </w:rPr>
        <w:t>Doba pro uvedení do provozu</w:t>
      </w:r>
    </w:p>
    <w:p w14:paraId="08B831C4" w14:textId="77777777" w:rsidR="00FA1344" w:rsidRPr="00B56825" w:rsidRDefault="00FA1344" w:rsidP="00A31DC6">
      <w:pPr>
        <w:pStyle w:val="Plnab0"/>
      </w:pPr>
      <w:r w:rsidRPr="00B56825">
        <w:t>(pod-článek 1.1.3.10</w:t>
      </w:r>
      <w:r w:rsidR="00326C33" w:rsidRPr="00B56825">
        <w:t>, pod-článek 8.2</w:t>
      </w:r>
      <w:r w:rsidRPr="00B56825">
        <w:t>)</w:t>
      </w:r>
    </w:p>
    <w:p w14:paraId="7B28E647" w14:textId="77777777" w:rsidR="00F644A8" w:rsidRPr="0075274C" w:rsidRDefault="00F644A8" w:rsidP="00F644A8">
      <w:pPr>
        <w:spacing w:after="120" w:line="264" w:lineRule="auto"/>
        <w:jc w:val="both"/>
        <w:rPr>
          <w:rFonts w:ascii="Calibri" w:hAnsi="Calibri"/>
          <w:sz w:val="22"/>
          <w:szCs w:val="22"/>
        </w:rPr>
      </w:pPr>
      <w:r w:rsidRPr="00B56825">
        <w:rPr>
          <w:rFonts w:ascii="Calibri" w:hAnsi="Calibri"/>
          <w:sz w:val="22"/>
          <w:szCs w:val="22"/>
        </w:rPr>
        <w:t xml:space="preserve">Zhotovitel je povinen dokončit Dílo v rozsahu nezbytném pro účely uvedení Díla nebo části Díla do provozu za podmínek stavebního zákona a zákona o drahách nejpozději do </w:t>
      </w:r>
      <w:r w:rsidRPr="00E65012">
        <w:rPr>
          <w:rFonts w:ascii="Calibri" w:hAnsi="Calibri"/>
          <w:b/>
          <w:sz w:val="22"/>
          <w:szCs w:val="22"/>
        </w:rPr>
        <w:t>7 měsíců</w:t>
      </w:r>
      <w:r w:rsidRPr="00B56825">
        <w:rPr>
          <w:rFonts w:ascii="Calibri" w:hAnsi="Calibri"/>
          <w:sz w:val="22"/>
          <w:szCs w:val="22"/>
        </w:rPr>
        <w:t xml:space="preserve"> od Data zahájení prací, vyjma následné úpravy směrového a výškového uspořádání koleje, které bude provedeno do  7 měsíců od Doby pro uvedení do provozu.</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2E5928D1"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w:t>
      </w:r>
      <w:r w:rsidR="001D728B">
        <w:rPr>
          <w:rFonts w:asciiTheme="minorHAnsi" w:eastAsia="Calibri" w:hAnsiTheme="minorHAnsi"/>
          <w:sz w:val="22"/>
          <w:szCs w:val="22"/>
        </w:rPr>
        <w:t>části díla,</w:t>
      </w:r>
      <w:r w:rsidRPr="00B22C03">
        <w:rPr>
          <w:rFonts w:asciiTheme="minorHAnsi" w:eastAsia="Calibri" w:hAnsiTheme="minorHAnsi"/>
          <w:sz w:val="22"/>
          <w:szCs w:val="22"/>
        </w:rPr>
        <w:t xml:space="preserv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329E2377" w:rsidR="00262A6A" w:rsidRPr="00C242B7" w:rsidRDefault="00262A6A" w:rsidP="00417D4D">
      <w:pPr>
        <w:pStyle w:val="Plnab0"/>
      </w:pPr>
      <w:r w:rsidRPr="00C242B7">
        <w:t>Úpravy cen v důsledku změn nákladů jsou povoleny</w:t>
      </w:r>
      <w:r w:rsidR="007A2B69" w:rsidRPr="00C242B7">
        <w:t xml:space="preserve"> </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656BD04" w14:textId="77777777" w:rsidR="00B450F3" w:rsidRPr="0075274C" w:rsidRDefault="00B450F3" w:rsidP="00B450F3">
      <w:pPr>
        <w:rPr>
          <w:rFonts w:ascii="Calibri" w:hAnsi="Calibri"/>
          <w:sz w:val="22"/>
          <w:szCs w:val="22"/>
        </w:rPr>
      </w:pPr>
      <w:r w:rsidRPr="0075274C">
        <w:rPr>
          <w:rFonts w:ascii="Calibri" w:hAnsi="Calibri"/>
          <w:sz w:val="22"/>
          <w:szCs w:val="22"/>
        </w:rPr>
        <w:t>Zálohová platba se neposkytuje.</w:t>
      </w:r>
    </w:p>
    <w:p w14:paraId="589E250F" w14:textId="77777777" w:rsidR="00B450F3" w:rsidRPr="005128DF" w:rsidRDefault="00B450F3" w:rsidP="00B450F3">
      <w:pPr>
        <w:rPr>
          <w:rFonts w:eastAsia="Calibri"/>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703912D9" w14:textId="7A60A4AD" w:rsidR="00B253E8" w:rsidRPr="00C242B7" w:rsidRDefault="00296EE4" w:rsidP="00417D4D">
      <w:pPr>
        <w:pStyle w:val="Plnab0"/>
      </w:pPr>
      <w:r w:rsidRPr="00C242B7">
        <w:t xml:space="preserve"> </w:t>
      </w:r>
      <w:r w:rsidR="00B253E8" w:rsidRPr="00C242B7">
        <w:t>(pod-článek 14.5)</w:t>
      </w:r>
    </w:p>
    <w:p w14:paraId="3B5C8E91" w14:textId="77777777" w:rsidR="00296EE4" w:rsidRDefault="00296EE4" w:rsidP="00296EE4">
      <w:pPr>
        <w:jc w:val="both"/>
        <w:rPr>
          <w:rFonts w:ascii="Calibri" w:hAnsi="Calibri"/>
          <w:sz w:val="22"/>
          <w:szCs w:val="22"/>
        </w:rPr>
      </w:pPr>
      <w:r>
        <w:rPr>
          <w:rFonts w:ascii="Calibri" w:hAnsi="Calibri"/>
          <w:sz w:val="22"/>
          <w:szCs w:val="22"/>
        </w:rPr>
        <w:t>Tento pod-článek se nepoužije</w:t>
      </w:r>
    </w:p>
    <w:p w14:paraId="68D62545" w14:textId="77777777" w:rsidR="00296EE4" w:rsidRDefault="00296EE4" w:rsidP="00D96825">
      <w:pPr>
        <w:jc w:val="both"/>
        <w:rPr>
          <w:rFonts w:ascii="Calibri" w:hAnsi="Calibri"/>
          <w:sz w:val="22"/>
          <w:szCs w:val="22"/>
          <w:u w:val="single"/>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66BB5AD8"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BA6D59B" w14:textId="0CE90D79" w:rsidR="006809E8" w:rsidRPr="00C242B7" w:rsidRDefault="006809E8" w:rsidP="00417D4D">
      <w:pPr>
        <w:pStyle w:val="Plnab0"/>
      </w:pPr>
      <w:r w:rsidRPr="00C242B7">
        <w:t>Rozhodování sporů je upraveno dle varianty B</w:t>
      </w:r>
      <w:r w:rsidR="00661BDE" w:rsidRPr="00C242B7">
        <w:t>.</w:t>
      </w: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63B69FE4" w14:textId="77777777" w:rsidR="0075274C" w:rsidRDefault="0075274C" w:rsidP="00FC5A43">
      <w:pPr>
        <w:jc w:val="both"/>
        <w:rPr>
          <w:rFonts w:ascii="Calibri" w:hAnsi="Calibri"/>
          <w:sz w:val="22"/>
          <w:szCs w:val="22"/>
        </w:rPr>
      </w:pPr>
    </w:p>
    <w:p w14:paraId="28A1508C" w14:textId="77777777" w:rsidR="004043D8" w:rsidRDefault="001A5693" w:rsidP="004043D8">
      <w:pPr>
        <w:jc w:val="both"/>
        <w:rPr>
          <w:rFonts w:ascii="Calibri" w:hAnsi="Calibri"/>
          <w:sz w:val="22"/>
          <w:szCs w:val="22"/>
        </w:rPr>
      </w:pPr>
      <w:r w:rsidRPr="001A5693">
        <w:rPr>
          <w:rFonts w:ascii="Calibri" w:hAnsi="Calibri"/>
          <w:sz w:val="22"/>
          <w:szCs w:val="22"/>
        </w:rPr>
        <w:t>Sekce nejsou definovány.</w:t>
      </w:r>
      <w:r w:rsidRPr="008D343F">
        <w:rPr>
          <w:rFonts w:ascii="Calibri" w:hAnsi="Calibri"/>
          <w:sz w:val="22"/>
          <w:szCs w:val="22"/>
        </w:rPr>
        <w:t xml:space="preserve">             </w:t>
      </w:r>
      <w:r w:rsidR="00957E45" w:rsidRPr="00C242B7">
        <w:rPr>
          <w:rFonts w:ascii="Calibri" w:hAnsi="Calibri"/>
          <w:sz w:val="22"/>
          <w:szCs w:val="22"/>
        </w:rPr>
        <w:t xml:space="preserve">        </w:t>
      </w:r>
    </w:p>
    <w:p w14:paraId="480AE3CB" w14:textId="35B50357" w:rsidR="004043D8" w:rsidRPr="004043D8" w:rsidRDefault="004043D8" w:rsidP="004043D8">
      <w:pPr>
        <w:jc w:val="both"/>
        <w:rPr>
          <w:rFonts w:ascii="Calibri" w:hAnsi="Calibri"/>
          <w:sz w:val="22"/>
          <w:szCs w:val="22"/>
        </w:rPr>
      </w:pPr>
      <w:r w:rsidRPr="00697786">
        <w:rPr>
          <w:rFonts w:ascii="Calibri" w:hAnsi="Calibri"/>
          <w:sz w:val="22"/>
          <w:szCs w:val="22"/>
        </w:rPr>
        <w:t>Je-li termín Sekce v textu smluvních dokumentů použit, je tím míněna část Díla vyplývající z harmonogramu podle Pod-článku 8.3[Harmonogram].</w:t>
      </w:r>
    </w:p>
    <w:p w14:paraId="4DE46A66" w14:textId="77777777" w:rsidR="00F43317" w:rsidRDefault="00F43317" w:rsidP="00D96825">
      <w:pPr>
        <w:jc w:val="both"/>
        <w:rPr>
          <w:rFonts w:ascii="Calibri" w:hAnsi="Calibri"/>
          <w:color w:val="00B050"/>
          <w:sz w:val="22"/>
          <w:szCs w:val="22"/>
        </w:rPr>
      </w:pPr>
      <w:r>
        <w:rPr>
          <w:rFonts w:ascii="Calibri" w:hAnsi="Calibri"/>
          <w:color w:val="00B050"/>
          <w:sz w:val="22"/>
          <w:szCs w:val="22"/>
        </w:rPr>
        <w:t xml:space="preserve"> </w:t>
      </w:r>
    </w:p>
    <w:p w14:paraId="0C8BCD7F" w14:textId="25A29199" w:rsidR="00BD4260" w:rsidRPr="00F43317" w:rsidRDefault="00D86846" w:rsidP="00D96825">
      <w:pPr>
        <w:jc w:val="both"/>
        <w:rPr>
          <w:rFonts w:ascii="Calibri" w:hAnsi="Calibri"/>
          <w:sz w:val="22"/>
          <w:szCs w:val="22"/>
          <w:u w:val="single"/>
        </w:rPr>
      </w:pPr>
      <w:bookmarkStart w:id="0" w:name="_GoBack"/>
      <w:bookmarkEnd w:id="0"/>
      <w:r w:rsidRPr="00F43317">
        <w:rPr>
          <w:rFonts w:ascii="Calibri" w:hAnsi="Calibri"/>
          <w:color w:val="00B050"/>
          <w:sz w:val="22"/>
          <w:szCs w:val="22"/>
          <w:u w:val="single"/>
        </w:rPr>
        <w:t xml:space="preserve"> </w:t>
      </w:r>
      <w:r w:rsidRPr="00F43317">
        <w:rPr>
          <w:rFonts w:ascii="Calibri" w:hAnsi="Calibri"/>
          <w:sz w:val="22"/>
          <w:szCs w:val="22"/>
          <w:u w:val="single"/>
        </w:rPr>
        <w:t xml:space="preserve">    </w:t>
      </w: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BE2335" w:rsidRDefault="00E91AF2" w:rsidP="00E91AF2">
      <w:pPr>
        <w:pStyle w:val="Plnab0"/>
      </w:pPr>
      <w:r w:rsidRPr="00BE233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BE2335" w:rsidRDefault="00E91AF2" w:rsidP="00E91AF2">
      <w:pPr>
        <w:pStyle w:val="Plnab0"/>
      </w:pPr>
      <w:r w:rsidRPr="00BE2335">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1994C51" w:rsidR="00E91AF2" w:rsidRPr="00BE2335" w:rsidRDefault="00E91AF2" w:rsidP="00E91AF2">
      <w:pPr>
        <w:pStyle w:val="Plnab0"/>
      </w:pPr>
      <w:r w:rsidRPr="00BE2335">
        <w:t>Zhotovitel je povinen uhradit smluvní pokutu ve výši 0,05 % z </w:t>
      </w:r>
      <w:r w:rsidR="00F2317B" w:rsidRPr="00BE2335">
        <w:t xml:space="preserve">části Smluvní ceny odpovídající příslušnému stavebnímu objektu nebo provoznímu souboru, kterých se nedokončená práce, vada nebo poškození týká, a to za každý jednotlivý případ a </w:t>
      </w:r>
      <w:r w:rsidRPr="00BE2335">
        <w:t>za každý započatý den prodlení.</w:t>
      </w:r>
    </w:p>
    <w:p w14:paraId="35459637" w14:textId="77777777" w:rsidR="00BE2335" w:rsidRDefault="00BE2335" w:rsidP="00E91AF2">
      <w:pPr>
        <w:pStyle w:val="Plnab0"/>
      </w:pP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3EB5D287"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805B53C" w14:textId="49A08D94" w:rsidR="00C628AE" w:rsidRDefault="00D229D3" w:rsidP="00BE2335">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která je dostupná na</w:t>
      </w:r>
      <w:r w:rsidR="007C1243">
        <w:t xml:space="preserve"> </w:t>
      </w:r>
      <w:hyperlink r:id="rId11" w:history="1">
        <w:r w:rsidR="007C1243" w:rsidRPr="00B30B4D">
          <w:rPr>
            <w:rStyle w:val="Hypertextovodkaz"/>
          </w:rPr>
          <w:t>www.sfdi.cz/pravidla-metodiky-a-ceniky/metodiky/</w:t>
        </w:r>
      </w:hyperlink>
      <w:r w:rsidR="007C1243">
        <w:t>.</w:t>
      </w:r>
    </w:p>
    <w:p w14:paraId="681C2BE3" w14:textId="77777777" w:rsidR="00D229D3" w:rsidRPr="00C242B7" w:rsidRDefault="00D229D3">
      <w:pPr>
        <w:pStyle w:val="Plnab0"/>
        <w:rPr>
          <w:strike/>
        </w:rPr>
      </w:pPr>
    </w:p>
    <w:sectPr w:rsidR="00D229D3" w:rsidRPr="00C242B7"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760B5" w14:textId="77777777" w:rsidR="003C6279" w:rsidRDefault="003C6279" w:rsidP="00AB4C7F">
      <w:r>
        <w:separator/>
      </w:r>
    </w:p>
  </w:endnote>
  <w:endnote w:type="continuationSeparator" w:id="0">
    <w:p w14:paraId="36085E94" w14:textId="77777777" w:rsidR="003C6279" w:rsidRDefault="003C6279" w:rsidP="00AB4C7F">
      <w:r>
        <w:continuationSeparator/>
      </w:r>
    </w:p>
  </w:endnote>
  <w:endnote w:type="continuationNotice" w:id="1">
    <w:p w14:paraId="657509C3" w14:textId="77777777" w:rsidR="003C6279" w:rsidRDefault="003C6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7129C">
          <w:rPr>
            <w:rStyle w:val="slostrnky"/>
            <w:rFonts w:ascii="Calibri" w:hAnsi="Calibri" w:cs="Calibri"/>
            <w:noProof/>
          </w:rPr>
          <w:t>6</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7129C">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proofErr w:type="gramStart"/>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97786">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97786">
          <w:rPr>
            <w:rFonts w:ascii="Calibri" w:hAnsi="Calibri"/>
            <w:noProof/>
          </w:rPr>
          <w:t>7</w:t>
        </w:r>
        <w:proofErr w:type="gramEnd"/>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A399F" w14:textId="77777777" w:rsidR="003C6279" w:rsidRDefault="003C6279" w:rsidP="00AB4C7F">
      <w:r>
        <w:separator/>
      </w:r>
    </w:p>
  </w:footnote>
  <w:footnote w:type="continuationSeparator" w:id="0">
    <w:p w14:paraId="03540321" w14:textId="77777777" w:rsidR="003C6279" w:rsidRDefault="003C6279" w:rsidP="00AB4C7F">
      <w:r>
        <w:continuationSeparator/>
      </w:r>
    </w:p>
  </w:footnote>
  <w:footnote w:type="continuationNotice" w:id="1">
    <w:p w14:paraId="6F8EEEC3" w14:textId="77777777" w:rsidR="003C6279" w:rsidRDefault="003C62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3F54C8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D33C36"/>
    <w:multiLevelType w:val="multilevel"/>
    <w:tmpl w:val="6E2E3A6A"/>
    <w:lvl w:ilvl="0">
      <w:start w:val="1"/>
      <w:numFmt w:val="decimal"/>
      <w:pStyle w:val="SoDODSTAVEC-1"/>
      <w:lvlText w:val="%1."/>
      <w:lvlJc w:val="left"/>
      <w:pPr>
        <w:ind w:left="502" w:hanging="360"/>
      </w:pPr>
      <w:rPr>
        <w:i w:val="0"/>
        <w:color w:val="auto"/>
      </w:rPr>
    </w:lvl>
    <w:lvl w:ilvl="1">
      <w:start w:val="1"/>
      <w:numFmt w:val="decimal"/>
      <w:pStyle w:val="SoDODSTAVEC-2"/>
      <w:isLgl/>
      <w:lvlText w:val="%1.%2"/>
      <w:lvlJc w:val="left"/>
      <w:pPr>
        <w:ind w:left="692" w:hanging="540"/>
      </w:pPr>
    </w:lvl>
    <w:lvl w:ilvl="2">
      <w:start w:val="1"/>
      <w:numFmt w:val="decimal"/>
      <w:isLgl/>
      <w:lvlText w:val="%1.%2.%3"/>
      <w:lvlJc w:val="left"/>
      <w:pPr>
        <w:ind w:left="1232" w:hanging="720"/>
      </w:pPr>
    </w:lvl>
    <w:lvl w:ilvl="3">
      <w:start w:val="1"/>
      <w:numFmt w:val="decimal"/>
      <w:isLgl/>
      <w:lvlText w:val="%1.%2.%3.%4"/>
      <w:lvlJc w:val="left"/>
      <w:pPr>
        <w:ind w:left="1592" w:hanging="720"/>
      </w:pPr>
    </w:lvl>
    <w:lvl w:ilvl="4">
      <w:start w:val="1"/>
      <w:numFmt w:val="decimal"/>
      <w:isLgl/>
      <w:lvlText w:val="%1.%2.%3.%4.%5"/>
      <w:lvlJc w:val="left"/>
      <w:pPr>
        <w:ind w:left="2312" w:hanging="1080"/>
      </w:pPr>
    </w:lvl>
    <w:lvl w:ilvl="5">
      <w:start w:val="1"/>
      <w:numFmt w:val="decimal"/>
      <w:isLgl/>
      <w:lvlText w:val="%1.%2.%3.%4.%5.%6"/>
      <w:lvlJc w:val="left"/>
      <w:pPr>
        <w:ind w:left="2672" w:hanging="1080"/>
      </w:pPr>
    </w:lvl>
    <w:lvl w:ilvl="6">
      <w:start w:val="1"/>
      <w:numFmt w:val="decimal"/>
      <w:isLgl/>
      <w:lvlText w:val="%1.%2.%3.%4.%5.%6.%7"/>
      <w:lvlJc w:val="left"/>
      <w:pPr>
        <w:ind w:left="3392" w:hanging="1440"/>
      </w:pPr>
    </w:lvl>
    <w:lvl w:ilvl="7">
      <w:start w:val="1"/>
      <w:numFmt w:val="decimal"/>
      <w:isLgl/>
      <w:lvlText w:val="%1.%2.%3.%4.%5.%6.%7.%8"/>
      <w:lvlJc w:val="left"/>
      <w:pPr>
        <w:ind w:left="3752" w:hanging="1440"/>
      </w:pPr>
    </w:lvl>
    <w:lvl w:ilvl="8">
      <w:start w:val="1"/>
      <w:numFmt w:val="decimal"/>
      <w:isLgl/>
      <w:lvlText w:val="%1.%2.%3.%4.%5.%6.%7.%8.%9"/>
      <w:lvlJc w:val="left"/>
      <w:pPr>
        <w:ind w:left="4112" w:hanging="1440"/>
      </w:pPr>
    </w:lvl>
  </w:abstractNum>
  <w:abstractNum w:abstractNumId="26">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7"/>
  </w:num>
  <w:num w:numId="5">
    <w:abstractNumId w:val="6"/>
  </w:num>
  <w:num w:numId="6">
    <w:abstractNumId w:val="29"/>
  </w:num>
  <w:num w:numId="7">
    <w:abstractNumId w:val="24"/>
  </w:num>
  <w:num w:numId="8">
    <w:abstractNumId w:val="10"/>
  </w:num>
  <w:num w:numId="9">
    <w:abstractNumId w:val="22"/>
  </w:num>
  <w:num w:numId="10">
    <w:abstractNumId w:val="12"/>
  </w:num>
  <w:num w:numId="11">
    <w:abstractNumId w:val="4"/>
  </w:num>
  <w:num w:numId="12">
    <w:abstractNumId w:val="31"/>
  </w:num>
  <w:num w:numId="13">
    <w:abstractNumId w:val="26"/>
  </w:num>
  <w:num w:numId="14">
    <w:abstractNumId w:val="13"/>
  </w:num>
  <w:num w:numId="15">
    <w:abstractNumId w:val="3"/>
  </w:num>
  <w:num w:numId="16">
    <w:abstractNumId w:val="32"/>
  </w:num>
  <w:num w:numId="17">
    <w:abstractNumId w:val="18"/>
  </w:num>
  <w:num w:numId="18">
    <w:abstractNumId w:val="28"/>
  </w:num>
  <w:num w:numId="19">
    <w:abstractNumId w:val="23"/>
  </w:num>
  <w:num w:numId="20">
    <w:abstractNumId w:val="21"/>
  </w:num>
  <w:num w:numId="21">
    <w:abstractNumId w:val="1"/>
  </w:num>
  <w:num w:numId="22">
    <w:abstractNumId w:val="20"/>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30"/>
  </w:num>
  <w:num w:numId="32">
    <w:abstractNumId w:val="17"/>
  </w:num>
  <w:num w:numId="33">
    <w:abstractNumId w:va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2738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16FBB"/>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5693"/>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28B"/>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96EE4"/>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3D8"/>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4DE2"/>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153A"/>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129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97786"/>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274C"/>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B7376"/>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4FD3"/>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560F"/>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3E0D"/>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6239"/>
    <w:rsid w:val="00A07BAE"/>
    <w:rsid w:val="00A138B2"/>
    <w:rsid w:val="00A20B35"/>
    <w:rsid w:val="00A2465D"/>
    <w:rsid w:val="00A24F11"/>
    <w:rsid w:val="00A255E6"/>
    <w:rsid w:val="00A26FBD"/>
    <w:rsid w:val="00A3073E"/>
    <w:rsid w:val="00A31DC6"/>
    <w:rsid w:val="00A32F91"/>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2D9A"/>
    <w:rsid w:val="00B53850"/>
    <w:rsid w:val="00B549E2"/>
    <w:rsid w:val="00B56825"/>
    <w:rsid w:val="00B57D4C"/>
    <w:rsid w:val="00B60DFF"/>
    <w:rsid w:val="00B61073"/>
    <w:rsid w:val="00B613DE"/>
    <w:rsid w:val="00B623D0"/>
    <w:rsid w:val="00B634B0"/>
    <w:rsid w:val="00B63568"/>
    <w:rsid w:val="00B63E19"/>
    <w:rsid w:val="00B6657D"/>
    <w:rsid w:val="00B66950"/>
    <w:rsid w:val="00B70725"/>
    <w:rsid w:val="00B70F03"/>
    <w:rsid w:val="00B71A94"/>
    <w:rsid w:val="00B71F77"/>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335"/>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10B"/>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C2DF7"/>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3159"/>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5012"/>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E729C"/>
    <w:rsid w:val="00EF01F0"/>
    <w:rsid w:val="00EF14CE"/>
    <w:rsid w:val="00EF332D"/>
    <w:rsid w:val="00EF4D28"/>
    <w:rsid w:val="00EF6B02"/>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1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4A8"/>
    <w:rsid w:val="00F64DD7"/>
    <w:rsid w:val="00F65712"/>
    <w:rsid w:val="00F65BE5"/>
    <w:rsid w:val="00F66B4F"/>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SoDODSTAVEC-1">
    <w:name w:val="SoD_ODSTAVEC-1"/>
    <w:basedOn w:val="Odstavecseseznamem"/>
    <w:qFormat/>
    <w:rsid w:val="00116FBB"/>
    <w:pPr>
      <w:numPr>
        <w:numId w:val="34"/>
      </w:numPr>
      <w:tabs>
        <w:tab w:val="num" w:pos="360"/>
      </w:tabs>
      <w:ind w:left="720" w:firstLine="0"/>
      <w:jc w:val="both"/>
      <w:textAlignment w:val="auto"/>
    </w:pPr>
    <w:rPr>
      <w:sz w:val="22"/>
      <w:szCs w:val="22"/>
    </w:rPr>
  </w:style>
  <w:style w:type="paragraph" w:customStyle="1" w:styleId="SoDODSTAVEC-2">
    <w:name w:val="SoD_ODSTAVEC-2"/>
    <w:basedOn w:val="Odstavecseseznamem"/>
    <w:qFormat/>
    <w:rsid w:val="00116FBB"/>
    <w:pPr>
      <w:numPr>
        <w:ilvl w:val="1"/>
        <w:numId w:val="34"/>
      </w:numPr>
      <w:tabs>
        <w:tab w:val="num" w:pos="360"/>
      </w:tabs>
      <w:ind w:left="720" w:firstLine="0"/>
      <w:jc w:val="both"/>
      <w:textAlignment w:val="auto"/>
    </w:pPr>
    <w:rPr>
      <w:sz w:val="22"/>
      <w:szCs w:val="22"/>
    </w:rPr>
  </w:style>
  <w:style w:type="paragraph" w:customStyle="1" w:styleId="SOD1">
    <w:name w:val="SOD_1"/>
    <w:basedOn w:val="SoDODSTAVEC-1"/>
    <w:qFormat/>
    <w:rsid w:val="00116FBB"/>
    <w:pPr>
      <w:spacing w:after="120" w:line="264" w:lineRule="auto"/>
      <w:contextualSpacing w:val="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SoDODSTAVEC-1">
    <w:name w:val="SoD_ODSTAVEC-1"/>
    <w:basedOn w:val="Odstavecseseznamem"/>
    <w:qFormat/>
    <w:rsid w:val="00116FBB"/>
    <w:pPr>
      <w:numPr>
        <w:numId w:val="34"/>
      </w:numPr>
      <w:tabs>
        <w:tab w:val="num" w:pos="360"/>
      </w:tabs>
      <w:ind w:left="720" w:firstLine="0"/>
      <w:jc w:val="both"/>
      <w:textAlignment w:val="auto"/>
    </w:pPr>
    <w:rPr>
      <w:sz w:val="22"/>
      <w:szCs w:val="22"/>
    </w:rPr>
  </w:style>
  <w:style w:type="paragraph" w:customStyle="1" w:styleId="SoDODSTAVEC-2">
    <w:name w:val="SoD_ODSTAVEC-2"/>
    <w:basedOn w:val="Odstavecseseznamem"/>
    <w:qFormat/>
    <w:rsid w:val="00116FBB"/>
    <w:pPr>
      <w:numPr>
        <w:ilvl w:val="1"/>
        <w:numId w:val="34"/>
      </w:numPr>
      <w:tabs>
        <w:tab w:val="num" w:pos="360"/>
      </w:tabs>
      <w:ind w:left="720" w:firstLine="0"/>
      <w:jc w:val="both"/>
      <w:textAlignment w:val="auto"/>
    </w:pPr>
    <w:rPr>
      <w:sz w:val="22"/>
      <w:szCs w:val="22"/>
    </w:rPr>
  </w:style>
  <w:style w:type="paragraph" w:customStyle="1" w:styleId="SOD1">
    <w:name w:val="SOD_1"/>
    <w:basedOn w:val="SoDODSTAVEC-1"/>
    <w:qFormat/>
    <w:rsid w:val="00116FBB"/>
    <w:pPr>
      <w:spacing w:after="120" w:line="264" w:lineRule="auto"/>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9392324">
      <w:bodyDiv w:val="1"/>
      <w:marLeft w:val="0"/>
      <w:marRight w:val="0"/>
      <w:marTop w:val="0"/>
      <w:marBottom w:val="0"/>
      <w:divBdr>
        <w:top w:val="none" w:sz="0" w:space="0" w:color="auto"/>
        <w:left w:val="none" w:sz="0" w:space="0" w:color="auto"/>
        <w:bottom w:val="none" w:sz="0" w:space="0" w:color="auto"/>
        <w:right w:val="none" w:sz="0" w:space="0" w:color="auto"/>
      </w:divBdr>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82624">
      <w:bodyDiv w:val="1"/>
      <w:marLeft w:val="0"/>
      <w:marRight w:val="0"/>
      <w:marTop w:val="0"/>
      <w:marBottom w:val="0"/>
      <w:divBdr>
        <w:top w:val="none" w:sz="0" w:space="0" w:color="auto"/>
        <w:left w:val="none" w:sz="0" w:space="0" w:color="auto"/>
        <w:bottom w:val="none" w:sz="0" w:space="0" w:color="auto"/>
        <w:right w:val="none" w:sz="0" w:space="0" w:color="auto"/>
      </w:divBdr>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09267461">
      <w:bodyDiv w:val="1"/>
      <w:marLeft w:val="0"/>
      <w:marRight w:val="0"/>
      <w:marTop w:val="0"/>
      <w:marBottom w:val="0"/>
      <w:divBdr>
        <w:top w:val="none" w:sz="0" w:space="0" w:color="auto"/>
        <w:left w:val="none" w:sz="0" w:space="0" w:color="auto"/>
        <w:bottom w:val="none" w:sz="0" w:space="0" w:color="auto"/>
        <w:right w:val="none" w:sz="0" w:space="0" w:color="auto"/>
      </w:divBdr>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60452322">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ittmer@szdc.cz" TargetMode="External"/><Relationship Id="rId4" Type="http://schemas.microsoft.com/office/2007/relationships/stylesWithEffects" Target="stylesWithEffects.xml"/><Relationship Id="rId9" Type="http://schemas.openxmlformats.org/officeDocument/2006/relationships/hyperlink" Target="mailto:Volfov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FFA09-8DF5-4A6D-886D-98EDB590B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2138</Words>
  <Characters>12717</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Hofmanová Milada</cp:lastModifiedBy>
  <cp:revision>16</cp:revision>
  <cp:lastPrinted>2017-10-02T06:44:00Z</cp:lastPrinted>
  <dcterms:created xsi:type="dcterms:W3CDTF">2017-10-03T07:52:00Z</dcterms:created>
  <dcterms:modified xsi:type="dcterms:W3CDTF">2017-10-10T12:03:00Z</dcterms:modified>
</cp:coreProperties>
</file>